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217" w:beforeLines="50" w:after="217" w:afterLines="50" w:line="400" w:lineRule="exact"/>
        <w:jc w:val="center"/>
        <w:rPr>
          <w:rFonts w:eastAsia="方正小标宋简体"/>
          <w:sz w:val="40"/>
          <w:szCs w:val="40"/>
        </w:rPr>
      </w:pPr>
      <w:r>
        <w:rPr>
          <w:rFonts w:eastAsia="方正小标宋简体"/>
          <w:sz w:val="40"/>
          <w:szCs w:val="40"/>
        </w:rPr>
        <w:t>州国投公司党委班子成员</w:t>
      </w:r>
      <w:r>
        <w:rPr>
          <w:rFonts w:hint="eastAsia" w:eastAsia="方正小标宋简体"/>
          <w:sz w:val="40"/>
          <w:szCs w:val="40"/>
        </w:rPr>
        <w:t>“解放</w:t>
      </w:r>
      <w:r>
        <w:rPr>
          <w:rFonts w:eastAsia="方正小标宋简体"/>
          <w:sz w:val="40"/>
          <w:szCs w:val="40"/>
        </w:rPr>
        <w:t>思想</w:t>
      </w:r>
      <w:r>
        <w:rPr>
          <w:rFonts w:hint="eastAsia" w:eastAsia="方正小标宋简体"/>
          <w:sz w:val="40"/>
          <w:szCs w:val="40"/>
        </w:rPr>
        <w:t>、</w:t>
      </w:r>
      <w:r>
        <w:rPr>
          <w:rFonts w:eastAsia="方正小标宋简体"/>
          <w:sz w:val="40"/>
          <w:szCs w:val="40"/>
        </w:rPr>
        <w:t>转变作风</w:t>
      </w:r>
      <w:r>
        <w:rPr>
          <w:rFonts w:hint="eastAsia" w:eastAsia="方正小标宋简体"/>
          <w:sz w:val="40"/>
          <w:szCs w:val="40"/>
        </w:rPr>
        <w:t>”专题</w:t>
      </w:r>
      <w:r>
        <w:rPr>
          <w:rFonts w:eastAsia="方正小标宋简体"/>
          <w:sz w:val="40"/>
          <w:szCs w:val="40"/>
        </w:rPr>
        <w:t>民主生活会整改清单</w:t>
      </w:r>
    </w:p>
    <w:p>
      <w:pPr>
        <w:spacing w:line="400" w:lineRule="exact"/>
        <w:jc w:val="center"/>
        <w:rPr>
          <w:rFonts w:eastAsia="楷体"/>
          <w:sz w:val="32"/>
          <w:szCs w:val="32"/>
        </w:rPr>
      </w:pPr>
      <w:r>
        <w:rPr>
          <w:rFonts w:eastAsia="楷体"/>
          <w:sz w:val="32"/>
          <w:szCs w:val="32"/>
        </w:rPr>
        <w:t>单位：</w:t>
      </w:r>
      <w:r>
        <w:rPr>
          <w:rFonts w:hint="eastAsia" w:eastAsia="楷体"/>
          <w:sz w:val="32"/>
          <w:szCs w:val="32"/>
        </w:rPr>
        <w:t>邓波</w:t>
      </w:r>
      <w:r>
        <w:rPr>
          <w:rFonts w:eastAsia="楷体"/>
          <w:sz w:val="32"/>
          <w:szCs w:val="32"/>
        </w:rPr>
        <w:t xml:space="preserve">              职务：党委</w:t>
      </w:r>
      <w:r>
        <w:rPr>
          <w:rFonts w:hint="eastAsia" w:eastAsia="楷体"/>
          <w:sz w:val="32"/>
          <w:szCs w:val="32"/>
        </w:rPr>
        <w:t>委员、</w:t>
      </w:r>
      <w:r>
        <w:rPr>
          <w:rFonts w:eastAsia="楷体"/>
          <w:sz w:val="32"/>
          <w:szCs w:val="32"/>
        </w:rPr>
        <w:t>副总经理              2018年9月</w:t>
      </w:r>
      <w:r>
        <w:rPr>
          <w:rFonts w:hint="eastAsia" w:eastAsia="楷体"/>
          <w:sz w:val="32"/>
          <w:szCs w:val="32"/>
          <w:lang w:val="en-US" w:eastAsia="zh-CN"/>
        </w:rPr>
        <w:t>14</w:t>
      </w:r>
      <w:r>
        <w:rPr>
          <w:rFonts w:eastAsia="楷体"/>
          <w:sz w:val="32"/>
          <w:szCs w:val="32"/>
        </w:rPr>
        <w:t>日</w:t>
      </w:r>
    </w:p>
    <w:tbl>
      <w:tblPr>
        <w:tblStyle w:val="5"/>
        <w:tblW w:w="140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7"/>
        <w:gridCol w:w="4308"/>
        <w:gridCol w:w="5760"/>
        <w:gridCol w:w="1662"/>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1067" w:type="dxa"/>
            <w:vAlign w:val="center"/>
          </w:tcPr>
          <w:p>
            <w:pPr>
              <w:spacing w:line="400" w:lineRule="exact"/>
              <w:jc w:val="center"/>
              <w:rPr>
                <w:rFonts w:eastAsia="黑体"/>
                <w:sz w:val="28"/>
                <w:szCs w:val="28"/>
              </w:rPr>
            </w:pPr>
            <w:r>
              <w:rPr>
                <w:rFonts w:eastAsia="黑体"/>
                <w:sz w:val="28"/>
                <w:szCs w:val="28"/>
              </w:rPr>
              <w:t>项目</w:t>
            </w:r>
          </w:p>
        </w:tc>
        <w:tc>
          <w:tcPr>
            <w:tcW w:w="4308" w:type="dxa"/>
            <w:vAlign w:val="center"/>
          </w:tcPr>
          <w:p>
            <w:pPr>
              <w:spacing w:line="400" w:lineRule="exact"/>
              <w:jc w:val="center"/>
              <w:rPr>
                <w:rFonts w:eastAsia="黑体"/>
                <w:sz w:val="28"/>
                <w:szCs w:val="28"/>
              </w:rPr>
            </w:pPr>
            <w:r>
              <w:rPr>
                <w:rFonts w:eastAsia="黑体"/>
                <w:sz w:val="28"/>
                <w:szCs w:val="28"/>
              </w:rPr>
              <w:t>整改事项</w:t>
            </w:r>
          </w:p>
        </w:tc>
        <w:tc>
          <w:tcPr>
            <w:tcW w:w="5760" w:type="dxa"/>
            <w:vAlign w:val="center"/>
          </w:tcPr>
          <w:p>
            <w:pPr>
              <w:spacing w:line="400" w:lineRule="exact"/>
              <w:jc w:val="center"/>
              <w:rPr>
                <w:rFonts w:eastAsia="黑体"/>
                <w:sz w:val="28"/>
                <w:szCs w:val="28"/>
              </w:rPr>
            </w:pPr>
            <w:r>
              <w:rPr>
                <w:rFonts w:eastAsia="黑体"/>
                <w:sz w:val="28"/>
                <w:szCs w:val="28"/>
              </w:rPr>
              <w:t>具体整改措施</w:t>
            </w:r>
          </w:p>
        </w:tc>
        <w:tc>
          <w:tcPr>
            <w:tcW w:w="1662" w:type="dxa"/>
            <w:vAlign w:val="center"/>
          </w:tcPr>
          <w:p>
            <w:pPr>
              <w:spacing w:line="400" w:lineRule="exact"/>
              <w:jc w:val="center"/>
              <w:rPr>
                <w:rFonts w:eastAsia="黑体"/>
                <w:sz w:val="28"/>
                <w:szCs w:val="28"/>
              </w:rPr>
            </w:pPr>
            <w:r>
              <w:rPr>
                <w:rFonts w:eastAsia="黑体"/>
                <w:sz w:val="28"/>
                <w:szCs w:val="28"/>
              </w:rPr>
              <w:t>整改时限</w:t>
            </w:r>
          </w:p>
        </w:tc>
        <w:tc>
          <w:tcPr>
            <w:tcW w:w="1218" w:type="dxa"/>
            <w:vAlign w:val="center"/>
          </w:tcPr>
          <w:p>
            <w:pPr>
              <w:spacing w:line="400" w:lineRule="exact"/>
              <w:jc w:val="center"/>
              <w:rPr>
                <w:rFonts w:eastAsia="黑体"/>
                <w:sz w:val="28"/>
                <w:szCs w:val="28"/>
              </w:rPr>
            </w:pPr>
            <w:r>
              <w:rPr>
                <w:rFonts w:eastAsia="黑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30" w:hRule="atLeast"/>
          <w:jc w:val="center"/>
        </w:trPr>
        <w:tc>
          <w:tcPr>
            <w:tcW w:w="1067" w:type="dxa"/>
            <w:vMerge w:val="restart"/>
            <w:vAlign w:val="center"/>
          </w:tcPr>
          <w:p>
            <w:pPr>
              <w:spacing w:line="400" w:lineRule="exact"/>
              <w:jc w:val="both"/>
              <w:rPr>
                <w:rFonts w:eastAsia="仿宋_GB2312"/>
                <w:sz w:val="24"/>
              </w:rPr>
            </w:pPr>
            <w:r>
              <w:rPr>
                <w:rFonts w:hint="eastAsia" w:eastAsia="仿宋_GB2312"/>
                <w:sz w:val="24"/>
              </w:rPr>
              <w:t>贯彻落实上级决策部署方面</w:t>
            </w:r>
          </w:p>
        </w:tc>
        <w:tc>
          <w:tcPr>
            <w:tcW w:w="4308" w:type="dxa"/>
            <w:vAlign w:val="center"/>
          </w:tcPr>
          <w:p>
            <w:pPr>
              <w:spacing w:line="400" w:lineRule="exact"/>
              <w:rPr>
                <w:rFonts w:hint="eastAsia" w:eastAsia="仿宋_GB2312"/>
                <w:sz w:val="24"/>
                <w:lang w:eastAsia="zh-CN"/>
              </w:rPr>
            </w:pPr>
            <w:r>
              <w:rPr>
                <w:rFonts w:eastAsia="仿宋_GB2312"/>
                <w:sz w:val="24"/>
              </w:rPr>
              <w:t>1</w:t>
            </w:r>
            <w:r>
              <w:rPr>
                <w:rFonts w:hint="eastAsia" w:eastAsia="仿宋_GB2312"/>
                <w:sz w:val="24"/>
                <w:lang w:eastAsia="zh-CN"/>
              </w:rPr>
              <w:t>.</w:t>
            </w:r>
            <w:r>
              <w:rPr>
                <w:rFonts w:hint="eastAsia" w:eastAsia="仿宋_GB2312"/>
                <w:sz w:val="24"/>
              </w:rPr>
              <w:t>政治意识还要加强。仍然存在对部分决策领会不充分、未能从讲政治的高度去认识把握的问题</w:t>
            </w:r>
            <w:r>
              <w:rPr>
                <w:rFonts w:hint="eastAsia" w:eastAsia="仿宋_GB2312"/>
                <w:sz w:val="24"/>
                <w:lang w:eastAsia="zh-CN"/>
              </w:rPr>
              <w:t>。</w:t>
            </w:r>
          </w:p>
        </w:tc>
        <w:tc>
          <w:tcPr>
            <w:tcW w:w="5760" w:type="dxa"/>
            <w:vAlign w:val="center"/>
          </w:tcPr>
          <w:p>
            <w:pPr>
              <w:pStyle w:val="6"/>
              <w:spacing w:line="400" w:lineRule="exact"/>
              <w:ind w:firstLine="480"/>
              <w:rPr>
                <w:rFonts w:ascii="Times New Roman" w:hAnsi="Times New Roman" w:eastAsia="仿宋_GB2312"/>
                <w:sz w:val="24"/>
                <w:szCs w:val="24"/>
              </w:rPr>
            </w:pPr>
            <w:r>
              <w:rPr>
                <w:rFonts w:ascii="Times New Roman" w:hAnsi="Times New Roman" w:eastAsia="仿宋_GB2312"/>
                <w:sz w:val="24"/>
                <w:szCs w:val="24"/>
              </w:rPr>
              <w:t>牢固树立“四个意识”，始终与中央和省委、州委保持高度一致。</w:t>
            </w:r>
            <w:r>
              <w:rPr>
                <w:rFonts w:hint="eastAsia" w:ascii="Times New Roman" w:hAnsi="Times New Roman" w:eastAsia="仿宋_GB2312"/>
                <w:sz w:val="24"/>
                <w:szCs w:val="24"/>
              </w:rPr>
              <w:t>加强政治学习，自觉把学习习近平新时代中国特色社会主义思想作为一项长期政治任务抓紧抓好，认真领会州委七届五次全会精神，努力做到学懂弄通落实。</w:t>
            </w:r>
          </w:p>
        </w:tc>
        <w:tc>
          <w:tcPr>
            <w:tcW w:w="1662" w:type="dxa"/>
            <w:vAlign w:val="center"/>
          </w:tcPr>
          <w:p>
            <w:pPr>
              <w:spacing w:line="400" w:lineRule="exact"/>
              <w:jc w:val="center"/>
              <w:rPr>
                <w:rFonts w:eastAsia="仿宋_GB2312"/>
                <w:sz w:val="24"/>
              </w:rPr>
            </w:pPr>
            <w:r>
              <w:rPr>
                <w:rFonts w:eastAsia="仿宋_GB2312"/>
                <w:sz w:val="24"/>
              </w:rPr>
              <w:t>立即整改</w:t>
            </w:r>
          </w:p>
          <w:p>
            <w:pPr>
              <w:spacing w:line="400" w:lineRule="exact"/>
              <w:jc w:val="center"/>
              <w:rPr>
                <w:rFonts w:hint="eastAsia" w:eastAsia="仿宋_GB2312"/>
                <w:sz w:val="24"/>
                <w:lang w:val="en-US" w:eastAsia="zh-CN"/>
              </w:rPr>
            </w:pPr>
            <w:r>
              <w:rPr>
                <w:rFonts w:hint="eastAsia" w:eastAsia="仿宋_GB2312"/>
                <w:sz w:val="24"/>
                <w:lang w:val="en-US" w:eastAsia="zh-CN"/>
              </w:rPr>
              <w:t>2018年底</w:t>
            </w:r>
          </w:p>
        </w:tc>
        <w:tc>
          <w:tcPr>
            <w:tcW w:w="1218" w:type="dxa"/>
            <w:vAlign w:val="center"/>
          </w:tcPr>
          <w:p>
            <w:pPr>
              <w:spacing w:line="400" w:lineRule="exact"/>
              <w:rPr>
                <w:rFonts w:eastAsia="仿宋_GB2312"/>
                <w:sz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30" w:hRule="atLeast"/>
          <w:jc w:val="center"/>
        </w:trPr>
        <w:tc>
          <w:tcPr>
            <w:tcW w:w="1067" w:type="dxa"/>
            <w:vMerge w:val="continue"/>
            <w:vAlign w:val="center"/>
          </w:tcPr>
          <w:p>
            <w:pPr>
              <w:spacing w:line="400" w:lineRule="exact"/>
              <w:jc w:val="both"/>
              <w:rPr>
                <w:rFonts w:eastAsia="仿宋_GB2312"/>
                <w:sz w:val="24"/>
              </w:rPr>
            </w:pPr>
          </w:p>
        </w:tc>
        <w:tc>
          <w:tcPr>
            <w:tcW w:w="4308" w:type="dxa"/>
            <w:vAlign w:val="center"/>
          </w:tcPr>
          <w:p>
            <w:pPr>
              <w:spacing w:line="400" w:lineRule="exact"/>
              <w:rPr>
                <w:rFonts w:eastAsia="仿宋_GB2312"/>
                <w:sz w:val="24"/>
              </w:rPr>
            </w:pPr>
            <w:r>
              <w:rPr>
                <w:rFonts w:eastAsia="仿宋_GB2312"/>
                <w:sz w:val="24"/>
              </w:rPr>
              <w:t>2</w:t>
            </w:r>
            <w:r>
              <w:rPr>
                <w:rFonts w:hint="eastAsia" w:eastAsia="仿宋_GB2312"/>
                <w:sz w:val="24"/>
                <w:lang w:eastAsia="zh-CN"/>
              </w:rPr>
              <w:t>.</w:t>
            </w:r>
            <w:r>
              <w:rPr>
                <w:rFonts w:hint="eastAsia" w:eastAsia="仿宋_GB2312"/>
                <w:sz w:val="24"/>
              </w:rPr>
              <w:t>对于上级党委安排的任务，尤其是政治建设工作，存在时紧时松的“变通”问题。</w:t>
            </w:r>
          </w:p>
        </w:tc>
        <w:tc>
          <w:tcPr>
            <w:tcW w:w="5760" w:type="dxa"/>
            <w:vAlign w:val="center"/>
          </w:tcPr>
          <w:p>
            <w:pPr>
              <w:pStyle w:val="6"/>
              <w:spacing w:line="400" w:lineRule="exact"/>
              <w:ind w:firstLine="480"/>
              <w:rPr>
                <w:rFonts w:ascii="Times New Roman" w:hAnsi="Times New Roman" w:eastAsia="仿宋_GB2312"/>
                <w:sz w:val="24"/>
                <w:szCs w:val="24"/>
              </w:rPr>
            </w:pPr>
            <w:r>
              <w:rPr>
                <w:rFonts w:hint="eastAsia" w:ascii="Times New Roman" w:hAnsi="Times New Roman" w:eastAsia="仿宋_GB2312"/>
                <w:sz w:val="24"/>
                <w:szCs w:val="24"/>
              </w:rPr>
              <w:t>以自我净化、自我革命的勇气，疾风厉势，扫除顽疾，不断改进工作作风，将各项工作落实落细。必须坚决破除固步自封、安于现状、畏难等待的消极思想，努力成为求真务实的“实干家”。</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05" w:hRule="atLeast"/>
          <w:jc w:val="center"/>
        </w:trPr>
        <w:tc>
          <w:tcPr>
            <w:tcW w:w="1067" w:type="dxa"/>
            <w:vAlign w:val="center"/>
          </w:tcPr>
          <w:p>
            <w:pPr>
              <w:spacing w:line="400" w:lineRule="exact"/>
              <w:jc w:val="both"/>
              <w:rPr>
                <w:rFonts w:eastAsia="仿宋_GB2312"/>
                <w:sz w:val="24"/>
              </w:rPr>
            </w:pPr>
            <w:r>
              <w:rPr>
                <w:rFonts w:eastAsia="仿宋_GB2312"/>
                <w:sz w:val="24"/>
              </w:rPr>
              <w:t>围绕“四大产业集群”建设抓发展方面</w:t>
            </w:r>
          </w:p>
        </w:tc>
        <w:tc>
          <w:tcPr>
            <w:tcW w:w="4308" w:type="dxa"/>
            <w:vAlign w:val="center"/>
          </w:tcPr>
          <w:p>
            <w:pPr>
              <w:spacing w:line="400" w:lineRule="exact"/>
              <w:rPr>
                <w:rFonts w:hint="eastAsia" w:eastAsia="仿宋_GB2312"/>
                <w:sz w:val="24"/>
                <w:lang w:eastAsia="zh-CN"/>
              </w:rPr>
            </w:pPr>
            <w:r>
              <w:rPr>
                <w:rFonts w:hint="eastAsia" w:eastAsia="仿宋_GB2312"/>
                <w:sz w:val="24"/>
              </w:rPr>
              <w:t>对州内政治经济政策的学习不够全面，研究不够透彻，对《“四大产业集群”建设三年行动方案》中明确的工作任务主动落实不到位</w:t>
            </w:r>
            <w:r>
              <w:rPr>
                <w:rFonts w:hint="eastAsia" w:eastAsia="仿宋_GB2312"/>
                <w:sz w:val="24"/>
                <w:lang w:eastAsia="zh-CN"/>
              </w:rPr>
              <w:t>。</w:t>
            </w:r>
          </w:p>
        </w:tc>
        <w:tc>
          <w:tcPr>
            <w:tcW w:w="5760" w:type="dxa"/>
            <w:vAlign w:val="center"/>
          </w:tcPr>
          <w:p>
            <w:pPr>
              <w:pStyle w:val="6"/>
              <w:spacing w:line="400" w:lineRule="exact"/>
              <w:ind w:firstLine="480"/>
              <w:rPr>
                <w:rFonts w:ascii="Times New Roman" w:hAnsi="Times New Roman" w:eastAsia="仿宋_GB2312"/>
                <w:sz w:val="24"/>
                <w:szCs w:val="24"/>
              </w:rPr>
            </w:pPr>
            <w:r>
              <w:rPr>
                <w:rFonts w:hint="eastAsia" w:ascii="Times New Roman" w:hAnsi="Times New Roman" w:eastAsia="仿宋_GB2312"/>
                <w:sz w:val="24"/>
                <w:szCs w:val="24"/>
              </w:rPr>
              <w:t>增强大局意识，正确认识大局、自觉服从大局、坚决维护大局，对于中央各各项方针政策以及州委、州政府的决策部署,尤其是“四大产业集群”建设的行动方案，要坚定不移地贯彻执行。</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jc w:val="center"/>
        </w:trPr>
        <w:tc>
          <w:tcPr>
            <w:tcW w:w="1067" w:type="dxa"/>
            <w:vAlign w:val="center"/>
          </w:tcPr>
          <w:p>
            <w:pPr>
              <w:spacing w:line="400" w:lineRule="exact"/>
              <w:jc w:val="both"/>
              <w:rPr>
                <w:rFonts w:eastAsia="仿宋_GB2312"/>
                <w:sz w:val="24"/>
              </w:rPr>
            </w:pPr>
            <w:r>
              <w:rPr>
                <w:rFonts w:hint="eastAsia" w:eastAsia="仿宋_GB2312"/>
                <w:sz w:val="24"/>
              </w:rPr>
              <w:t>转变会风文风方面</w:t>
            </w:r>
          </w:p>
        </w:tc>
        <w:tc>
          <w:tcPr>
            <w:tcW w:w="4308" w:type="dxa"/>
            <w:vAlign w:val="center"/>
          </w:tcPr>
          <w:p>
            <w:pPr>
              <w:spacing w:line="400" w:lineRule="exact"/>
              <w:rPr>
                <w:rFonts w:eastAsia="仿宋_GB2312"/>
                <w:sz w:val="24"/>
              </w:rPr>
            </w:pPr>
            <w:r>
              <w:rPr>
                <w:rFonts w:hint="eastAsia" w:eastAsia="仿宋_GB2312"/>
                <w:sz w:val="24"/>
              </w:rPr>
              <w:t>依然存在以会议落实会议、以文件落实文件的问题。</w:t>
            </w:r>
          </w:p>
        </w:tc>
        <w:tc>
          <w:tcPr>
            <w:tcW w:w="5760" w:type="dxa"/>
            <w:vAlign w:val="center"/>
          </w:tcPr>
          <w:p>
            <w:pPr>
              <w:pStyle w:val="6"/>
              <w:spacing w:line="400" w:lineRule="exact"/>
              <w:ind w:firstLine="480"/>
              <w:rPr>
                <w:rFonts w:ascii="Times New Roman" w:hAnsi="Times New Roman" w:eastAsia="仿宋_GB2312"/>
                <w:sz w:val="24"/>
                <w:szCs w:val="24"/>
              </w:rPr>
            </w:pPr>
            <w:r>
              <w:rPr>
                <w:rFonts w:hint="eastAsia" w:ascii="Times New Roman" w:hAnsi="Times New Roman" w:eastAsia="仿宋_GB2312"/>
                <w:sz w:val="24"/>
                <w:szCs w:val="24"/>
              </w:rPr>
              <w:t>加强对业务知识和法律法规的学习，及时了解和掌握国内外政治经济形势，以及国家、省、州内的政治经济政策。必须始终坚持“学以致用、用以促学、学用相长”的要求，努力把理论学习成果转化为推动工作的动力，不断提升履职能力，增强履职实效。</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15" w:hRule="atLeast"/>
          <w:jc w:val="center"/>
        </w:trPr>
        <w:tc>
          <w:tcPr>
            <w:tcW w:w="1067" w:type="dxa"/>
            <w:vAlign w:val="center"/>
          </w:tcPr>
          <w:p>
            <w:pPr>
              <w:spacing w:line="400" w:lineRule="exact"/>
              <w:jc w:val="both"/>
              <w:rPr>
                <w:rFonts w:eastAsia="仿宋_GB2312"/>
                <w:sz w:val="24"/>
              </w:rPr>
            </w:pPr>
            <w:r>
              <w:rPr>
                <w:rFonts w:eastAsia="仿宋_GB2312"/>
                <w:sz w:val="24"/>
              </w:rPr>
              <w:t>深入基层调查研究方面</w:t>
            </w:r>
          </w:p>
        </w:tc>
        <w:tc>
          <w:tcPr>
            <w:tcW w:w="4308" w:type="dxa"/>
            <w:vAlign w:val="center"/>
          </w:tcPr>
          <w:p>
            <w:pPr>
              <w:spacing w:line="400" w:lineRule="exact"/>
              <w:rPr>
                <w:rFonts w:eastAsia="仿宋_GB2312"/>
                <w:sz w:val="24"/>
              </w:rPr>
            </w:pPr>
            <w:r>
              <w:rPr>
                <w:rFonts w:hint="eastAsia" w:eastAsia="仿宋_GB2312"/>
                <w:sz w:val="24"/>
              </w:rPr>
              <w:t>调研的广度和深度有待提高。</w:t>
            </w:r>
          </w:p>
        </w:tc>
        <w:tc>
          <w:tcPr>
            <w:tcW w:w="5760" w:type="dxa"/>
            <w:vAlign w:val="center"/>
          </w:tcPr>
          <w:p>
            <w:pPr>
              <w:pStyle w:val="6"/>
              <w:spacing w:line="400" w:lineRule="exact"/>
              <w:ind w:firstLine="480"/>
              <w:rPr>
                <w:rFonts w:hint="eastAsia" w:ascii="Times New Roman" w:hAnsi="Times New Roman" w:eastAsia="仿宋_GB2312"/>
                <w:sz w:val="24"/>
                <w:szCs w:val="24"/>
                <w:lang w:eastAsia="zh-CN"/>
              </w:rPr>
            </w:pPr>
            <w:r>
              <w:rPr>
                <w:rFonts w:hint="eastAsia" w:ascii="Times New Roman" w:hAnsi="Times New Roman" w:eastAsia="仿宋_GB2312"/>
                <w:sz w:val="24"/>
                <w:szCs w:val="24"/>
              </w:rPr>
              <w:t>要以牢固树立群众观点，忠实地执行党的群众路线为落脚点，既要广泛听取各部门、子公司员工意见和建议，鼓励员工建言献策，还要留心贫困帮扶对象的内心诉求，因户施策，精准帮扶</w:t>
            </w:r>
            <w:r>
              <w:rPr>
                <w:rFonts w:hint="eastAsia" w:ascii="Times New Roman" w:hAnsi="Times New Roman" w:eastAsia="仿宋_GB2312"/>
                <w:sz w:val="24"/>
                <w:szCs w:val="24"/>
                <w:lang w:eastAsia="zh-CN"/>
              </w:rPr>
              <w:t>。</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5" w:hRule="atLeast"/>
          <w:jc w:val="center"/>
        </w:trPr>
        <w:tc>
          <w:tcPr>
            <w:tcW w:w="1067" w:type="dxa"/>
            <w:vMerge w:val="restart"/>
            <w:vAlign w:val="center"/>
          </w:tcPr>
          <w:p>
            <w:pPr>
              <w:spacing w:line="400" w:lineRule="exact"/>
              <w:jc w:val="both"/>
              <w:rPr>
                <w:rFonts w:eastAsia="仿宋_GB2312"/>
                <w:sz w:val="24"/>
              </w:rPr>
            </w:pPr>
            <w:r>
              <w:rPr>
                <w:rFonts w:eastAsia="仿宋_GB2312"/>
                <w:sz w:val="24"/>
              </w:rPr>
              <w:t>转变作风担当履责方面</w:t>
            </w:r>
          </w:p>
        </w:tc>
        <w:tc>
          <w:tcPr>
            <w:tcW w:w="4308" w:type="dxa"/>
            <w:vAlign w:val="center"/>
          </w:tcPr>
          <w:p>
            <w:pPr>
              <w:spacing w:line="400" w:lineRule="exact"/>
              <w:rPr>
                <w:rFonts w:hint="eastAsia" w:eastAsia="仿宋_GB2312"/>
                <w:sz w:val="24"/>
                <w:lang w:eastAsia="zh-CN"/>
              </w:rPr>
            </w:pPr>
            <w:r>
              <w:rPr>
                <w:rFonts w:eastAsia="仿宋_GB2312"/>
                <w:sz w:val="24"/>
              </w:rPr>
              <w:t>1</w:t>
            </w:r>
            <w:r>
              <w:rPr>
                <w:rFonts w:hint="eastAsia" w:eastAsia="仿宋_GB2312"/>
                <w:sz w:val="24"/>
                <w:lang w:eastAsia="zh-CN"/>
              </w:rPr>
              <w:t>.</w:t>
            </w:r>
            <w:r>
              <w:rPr>
                <w:rFonts w:hint="eastAsia" w:eastAsia="仿宋_GB2312"/>
                <w:sz w:val="24"/>
              </w:rPr>
              <w:t>主动作为不够</w:t>
            </w:r>
            <w:r>
              <w:rPr>
                <w:rFonts w:hint="eastAsia" w:eastAsia="仿宋_GB2312"/>
                <w:sz w:val="24"/>
                <w:lang w:eastAsia="zh-CN"/>
              </w:rPr>
              <w:t>。</w:t>
            </w:r>
          </w:p>
        </w:tc>
        <w:tc>
          <w:tcPr>
            <w:tcW w:w="5760" w:type="dxa"/>
            <w:vAlign w:val="center"/>
          </w:tcPr>
          <w:p>
            <w:pPr>
              <w:pStyle w:val="6"/>
              <w:spacing w:line="400" w:lineRule="exact"/>
              <w:ind w:firstLine="480"/>
              <w:rPr>
                <w:rFonts w:ascii="Times New Roman" w:hAnsi="Times New Roman" w:eastAsia="仿宋_GB2312"/>
                <w:sz w:val="24"/>
                <w:szCs w:val="24"/>
              </w:rPr>
            </w:pPr>
            <w:r>
              <w:rPr>
                <w:rFonts w:hint="eastAsia" w:ascii="Times New Roman" w:hAnsi="Times New Roman" w:eastAsia="仿宋_GB2312"/>
                <w:sz w:val="24"/>
                <w:szCs w:val="24"/>
              </w:rPr>
              <w:t>鼓足勇气，振奋精神，以激流勇进的意志和气魄，攻坚克难，奋发作为。坚持问题导向，进一步解放思想，凝聚力量，要按照柯俊书记提出的要求，善于运用改革创新的思路和办法谋划工作、破解难题、推动发展，不断改进工作方法，建立完善更加科学灵活的体制机制，化被动为主动，实现公司下一步进军领域的破题。</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65" w:hRule="atLeast"/>
          <w:jc w:val="center"/>
        </w:trPr>
        <w:tc>
          <w:tcPr>
            <w:tcW w:w="1067" w:type="dxa"/>
            <w:vMerge w:val="continue"/>
            <w:vAlign w:val="center"/>
          </w:tcPr>
          <w:p>
            <w:pPr>
              <w:spacing w:line="400" w:lineRule="exact"/>
              <w:rPr>
                <w:rFonts w:eastAsia="仿宋_GB2312"/>
                <w:sz w:val="24"/>
              </w:rPr>
            </w:pPr>
          </w:p>
        </w:tc>
        <w:tc>
          <w:tcPr>
            <w:tcW w:w="4308" w:type="dxa"/>
            <w:vAlign w:val="center"/>
          </w:tcPr>
          <w:p>
            <w:pPr>
              <w:spacing w:line="400" w:lineRule="exact"/>
              <w:rPr>
                <w:rFonts w:eastAsia="仿宋_GB2312"/>
                <w:sz w:val="24"/>
              </w:rPr>
            </w:pPr>
            <w:r>
              <w:rPr>
                <w:rFonts w:eastAsia="仿宋_GB2312"/>
                <w:sz w:val="24"/>
              </w:rPr>
              <w:t>2</w:t>
            </w:r>
            <w:r>
              <w:rPr>
                <w:rFonts w:hint="eastAsia" w:eastAsia="仿宋_GB2312"/>
                <w:sz w:val="24"/>
                <w:lang w:eastAsia="zh-CN"/>
              </w:rPr>
              <w:t>.</w:t>
            </w:r>
            <w:r>
              <w:rPr>
                <w:rFonts w:hint="eastAsia" w:eastAsia="仿宋_GB2312"/>
                <w:sz w:val="24"/>
              </w:rPr>
              <w:t>存在老好人思想</w:t>
            </w:r>
            <w:r>
              <w:rPr>
                <w:rFonts w:eastAsia="仿宋_GB2312"/>
                <w:sz w:val="24"/>
              </w:rPr>
              <w:t>。</w:t>
            </w:r>
          </w:p>
        </w:tc>
        <w:tc>
          <w:tcPr>
            <w:tcW w:w="5760" w:type="dxa"/>
            <w:vAlign w:val="center"/>
          </w:tcPr>
          <w:p>
            <w:pPr>
              <w:pStyle w:val="6"/>
              <w:spacing w:line="400" w:lineRule="exact"/>
              <w:ind w:firstLine="480"/>
              <w:rPr>
                <w:rFonts w:ascii="Times New Roman" w:hAnsi="Times New Roman" w:eastAsia="仿宋_GB2312"/>
                <w:sz w:val="24"/>
                <w:szCs w:val="24"/>
              </w:rPr>
            </w:pPr>
            <w:r>
              <w:rPr>
                <w:rFonts w:hint="eastAsia" w:ascii="Times New Roman" w:hAnsi="Times New Roman" w:eastAsia="仿宋_GB2312"/>
                <w:sz w:val="24"/>
                <w:szCs w:val="24"/>
              </w:rPr>
              <w:t>把好政治方向，提高政治敏锐性和政治鉴别力，严格遵守中央八项规定实施细则、省委和州委实施办法，认真学习新修订的《中国共产党纪律处分条例》，对于错误的思想观念，要主动教育和引导身边人自觉加以抵制，做遵规守纪的“明白人”。</w:t>
            </w:r>
          </w:p>
        </w:tc>
        <w:tc>
          <w:tcPr>
            <w:tcW w:w="1662" w:type="dxa"/>
            <w:vAlign w:val="center"/>
          </w:tcPr>
          <w:p>
            <w:pPr>
              <w:spacing w:line="400" w:lineRule="exact"/>
              <w:jc w:val="center"/>
              <w:rPr>
                <w:rFonts w:eastAsia="仿宋_GB2312"/>
                <w:sz w:val="24"/>
              </w:rPr>
            </w:pPr>
            <w:r>
              <w:rPr>
                <w:rFonts w:eastAsia="仿宋_GB2312"/>
                <w:sz w:val="24"/>
              </w:rPr>
              <w:t>立即整改</w:t>
            </w:r>
          </w:p>
          <w:p>
            <w:pPr>
              <w:pStyle w:val="6"/>
              <w:spacing w:line="400" w:lineRule="exact"/>
              <w:ind w:firstLine="0" w:firstLineChars="0"/>
              <w:jc w:val="center"/>
              <w:rPr>
                <w:rFonts w:hint="eastAsia" w:ascii="Times New Roman" w:hAnsi="Times New Roman" w:eastAsia="仿宋_GB2312"/>
                <w:sz w:val="24"/>
                <w:szCs w:val="24"/>
                <w:lang w:val="en-US" w:eastAsia="zh-CN"/>
              </w:rPr>
            </w:pPr>
            <w:r>
              <w:rPr>
                <w:rFonts w:hint="eastAsia" w:ascii="Times New Roman" w:hAnsi="Times New Roman" w:eastAsia="仿宋_GB2312"/>
                <w:sz w:val="24"/>
                <w:szCs w:val="24"/>
                <w:lang w:val="en-US" w:eastAsia="zh-CN"/>
              </w:rPr>
              <w:t>2018年底</w:t>
            </w:r>
          </w:p>
        </w:tc>
        <w:tc>
          <w:tcPr>
            <w:tcW w:w="1218" w:type="dxa"/>
            <w:vAlign w:val="center"/>
          </w:tcPr>
          <w:p>
            <w:pPr>
              <w:spacing w:line="400" w:lineRule="exact"/>
              <w:rPr>
                <w:rFonts w:eastAsia="仿宋_GB2312"/>
                <w:sz w:val="24"/>
              </w:rPr>
            </w:pPr>
          </w:p>
        </w:tc>
      </w:tr>
    </w:tbl>
    <w:p>
      <w:pPr>
        <w:spacing w:line="400" w:lineRule="exact"/>
        <w:rPr>
          <w:rFonts w:ascii="仿宋_GB2312" w:eastAsia="仿宋_GB2312"/>
          <w:sz w:val="24"/>
        </w:rPr>
      </w:pPr>
      <w:r>
        <w:rPr>
          <w:rFonts w:hint="eastAsia" w:ascii="仿宋_GB2312" w:eastAsia="仿宋_GB2312"/>
          <w:sz w:val="24"/>
        </w:rPr>
        <w:t>注：具体整改措施栏，能够量化的要量化，做到可操作、可监督、可检查；2.完成时限栏，要针对整改措施逐一明确完成时间。</w:t>
      </w:r>
    </w:p>
    <w:p/>
    <w:sectPr>
      <w:pgSz w:w="16838" w:h="11906" w:orient="landscape"/>
      <w:pgMar w:top="1588" w:right="2098" w:bottom="1588" w:left="1531"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5F9A"/>
    <w:rsid w:val="00135AF3"/>
    <w:rsid w:val="001E0062"/>
    <w:rsid w:val="0036545F"/>
    <w:rsid w:val="005367B3"/>
    <w:rsid w:val="008258FF"/>
    <w:rsid w:val="008D0007"/>
    <w:rsid w:val="008F5F9A"/>
    <w:rsid w:val="00AE3238"/>
    <w:rsid w:val="00B42898"/>
    <w:rsid w:val="00C42288"/>
    <w:rsid w:val="00D119EF"/>
    <w:rsid w:val="00D9137D"/>
    <w:rsid w:val="00FF1984"/>
    <w:rsid w:val="021212F5"/>
    <w:rsid w:val="06375CC9"/>
    <w:rsid w:val="0F766E18"/>
    <w:rsid w:val="10FF4B6F"/>
    <w:rsid w:val="11793D70"/>
    <w:rsid w:val="131E531D"/>
    <w:rsid w:val="14B03DFD"/>
    <w:rsid w:val="19C904FD"/>
    <w:rsid w:val="1C6A08E4"/>
    <w:rsid w:val="1D4B27A3"/>
    <w:rsid w:val="22D91DB0"/>
    <w:rsid w:val="263D6D9D"/>
    <w:rsid w:val="26BA77D5"/>
    <w:rsid w:val="293F03B6"/>
    <w:rsid w:val="2D3C7CDE"/>
    <w:rsid w:val="2F4C0876"/>
    <w:rsid w:val="322F57E8"/>
    <w:rsid w:val="32CA237C"/>
    <w:rsid w:val="36E32BE8"/>
    <w:rsid w:val="39730271"/>
    <w:rsid w:val="3B7531F6"/>
    <w:rsid w:val="3C863237"/>
    <w:rsid w:val="4D4F6EF4"/>
    <w:rsid w:val="4DB253AC"/>
    <w:rsid w:val="51327C77"/>
    <w:rsid w:val="5AA54518"/>
    <w:rsid w:val="5B136680"/>
    <w:rsid w:val="5C7C1225"/>
    <w:rsid w:val="5E1B7BDA"/>
    <w:rsid w:val="601002AD"/>
    <w:rsid w:val="63261A70"/>
    <w:rsid w:val="6B242481"/>
    <w:rsid w:val="6ED75332"/>
    <w:rsid w:val="6FED38FE"/>
    <w:rsid w:val="703940A3"/>
    <w:rsid w:val="732911BD"/>
    <w:rsid w:val="7458345E"/>
    <w:rsid w:val="74D90257"/>
    <w:rsid w:val="7DA756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rPr>
      <w:rFonts w:ascii="Calibri" w:hAnsi="Calibri"/>
      <w:szCs w:val="22"/>
    </w:rPr>
  </w:style>
  <w:style w:type="character" w:customStyle="1" w:styleId="7">
    <w:name w:val="页眉 字符"/>
    <w:basedOn w:val="4"/>
    <w:link w:val="3"/>
    <w:uiPriority w:val="99"/>
    <w:rPr>
      <w:kern w:val="2"/>
      <w:sz w:val="18"/>
      <w:szCs w:val="18"/>
    </w:rPr>
  </w:style>
  <w:style w:type="character" w:customStyle="1" w:styleId="8">
    <w:name w:val="页脚 字符"/>
    <w:basedOn w:val="4"/>
    <w:link w:val="2"/>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184</Words>
  <Characters>1054</Characters>
  <Lines>8</Lines>
  <Paragraphs>2</Paragraphs>
  <TotalTime>3</TotalTime>
  <ScaleCrop>false</ScaleCrop>
  <LinksUpToDate>false</LinksUpToDate>
  <CharactersWithSpaces>1236</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2018-09-14T09:27:00Z</dcterms:created>
  <dc:creator>nobody</dc:creator>
  <cp:lastModifiedBy>office在线编辑</cp:lastModifiedBy>
  <dcterms:modified xsi:type="dcterms:W3CDTF">2018-09-18T08:09:54Z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