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附件：报价表</w:t>
      </w:r>
    </w:p>
    <w:tbl>
      <w:tblPr>
        <w:tblStyle w:val="6"/>
        <w:tblW w:w="9095" w:type="dxa"/>
        <w:tblInd w:w="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3540"/>
        <w:gridCol w:w="43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3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333333"/>
                <w:kern w:val="0"/>
                <w:sz w:val="32"/>
              </w:rPr>
              <w:t>报价表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20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4335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含税报价（元/m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restart"/>
            <w:tcBorders>
              <w:top w:val="nil"/>
              <w:left w:val="double" w:color="auto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35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恩施州高新区西区产业园标准厂房项目人防工程设计</w:t>
            </w:r>
          </w:p>
        </w:tc>
        <w:tc>
          <w:tcPr>
            <w:tcW w:w="4335" w:type="dxa"/>
            <w:tcBorders>
              <w:top w:val="nil"/>
              <w:left w:val="nil"/>
              <w:bottom w:val="nil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小写：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tcBorders>
              <w:top w:val="nil"/>
              <w:left w:val="double" w:color="auto" w:sz="6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35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  <w:tc>
          <w:tcPr>
            <w:tcW w:w="433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大写：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3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156" w:beforeLines="50" w:line="480" w:lineRule="auto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3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3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156" w:afterLines="50" w:line="480" w:lineRule="auto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60" w:lineRule="auto"/>
        <w:rPr>
          <w:rFonts w:hint="eastAsia"/>
        </w:rPr>
      </w:pPr>
      <w:r>
        <w:rPr>
          <w:rFonts w:hint="eastAsia"/>
        </w:rPr>
        <w:t>注：需提供报价明细（格式自拟），报价金额大小写不一致时以大写为准。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1418" w:bottom="1134" w:left="1418" w:header="851" w:footer="85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  <w:jc w:val="center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ascii="华文行楷" w:eastAsia="华文行楷"/>
        <w:sz w:val="21"/>
        <w:szCs w:val="21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0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执念</cp:lastModifiedBy>
  <dcterms:modified xsi:type="dcterms:W3CDTF">2019-08-14T06:55:09Z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