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-6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54"/>
        <w:gridCol w:w="390"/>
        <w:gridCol w:w="105"/>
        <w:gridCol w:w="623"/>
        <w:gridCol w:w="323"/>
        <w:gridCol w:w="823"/>
        <w:gridCol w:w="1168"/>
        <w:gridCol w:w="765"/>
        <w:gridCol w:w="30"/>
        <w:gridCol w:w="881"/>
        <w:gridCol w:w="194"/>
        <w:gridCol w:w="1107"/>
        <w:gridCol w:w="19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0097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auto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auto"/>
                <w:kern w:val="0"/>
                <w:sz w:val="44"/>
                <w:szCs w:val="44"/>
              </w:rPr>
              <w:t>恩施州国有资本投资运营有限公司应聘报名表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188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个人基本情况</w:t>
            </w:r>
          </w:p>
        </w:tc>
        <w:tc>
          <w:tcPr>
            <w:tcW w:w="1909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照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姓    名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性    别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出生年月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民    族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政治面貌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入党（团）时间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籍    贯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婚姻状况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    历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毕业院校/专业</w:t>
            </w:r>
          </w:p>
        </w:tc>
        <w:tc>
          <w:tcPr>
            <w:tcW w:w="348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毕业时间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联系地址/邮编</w:t>
            </w:r>
          </w:p>
        </w:tc>
        <w:tc>
          <w:tcPr>
            <w:tcW w:w="348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电子邮箱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联系方式</w:t>
            </w:r>
          </w:p>
        </w:tc>
        <w:tc>
          <w:tcPr>
            <w:tcW w:w="348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特    长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身份证号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（18位）</w:t>
            </w:r>
          </w:p>
        </w:tc>
        <w:tc>
          <w:tcPr>
            <w:tcW w:w="348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应聘岗位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0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学习经历（从高中填起）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起止时间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历</w:t>
            </w: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学校名称</w:t>
            </w: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所学专业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全日制/在职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bookmarkStart w:id="0" w:name="_GoBack"/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职业资格及证书号</w:t>
            </w: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专业技术资格及证书号</w:t>
            </w: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0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家庭成员及主要社会关系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姓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名</w:t>
            </w: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关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系</w:t>
            </w: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工作单位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政治面貌</w:t>
            </w: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从事工作及职务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0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起止时间</w:t>
            </w: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227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8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CF70BF"/>
    <w:rsid w:val="58FD31C8"/>
    <w:rsid w:val="59685235"/>
    <w:rsid w:val="6CD95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2020-10-27T07:19:52Z</dcterms:created>
  <dc:creator>Administrator</dc:creator>
  <cp:lastModifiedBy>Yang Qing</cp:lastModifiedBy>
  <dcterms:modified xsi:type="dcterms:W3CDTF">2020-10-27T07:20:42Z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