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附件1：报价表</w:t>
      </w:r>
    </w:p>
    <w:tbl>
      <w:tblPr>
        <w:tblStyle w:val="4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hint="eastAsia"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兴建恩施民族</w:t>
            </w:r>
            <w:r>
              <w:rPr>
                <w:rFonts w:eastAsia="仿宋_GB2312"/>
                <w:color w:val="333333"/>
                <w:kern w:val="0"/>
                <w:sz w:val="24"/>
              </w:rPr>
              <w:t>体育运动中心和整体迁建恩施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职业</w:t>
            </w:r>
            <w:r>
              <w:rPr>
                <w:rFonts w:eastAsia="仿宋_GB2312"/>
                <w:color w:val="333333"/>
                <w:kern w:val="0"/>
                <w:sz w:val="24"/>
              </w:rPr>
              <w:t>技术学院项目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>图纸审查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333333"/>
                <w:kern w:val="0"/>
                <w:sz w:val="24"/>
              </w:rPr>
              <w:t>报价（含税）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hint="eastAsia"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元</w:t>
            </w:r>
          </w:p>
          <w:p>
            <w:pPr>
              <w:widowControl/>
              <w:spacing w:after="156" w:afterLines="50" w:line="360" w:lineRule="auto"/>
              <w:ind w:firstLine="360" w:firstLineChars="150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（报价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不得超过</w:t>
            </w:r>
            <w:r>
              <w:rPr>
                <w:rFonts w:eastAsia="仿宋_GB2312"/>
                <w:b/>
                <w:color w:val="333333"/>
                <w:kern w:val="0"/>
                <w:sz w:val="24"/>
              </w:rPr>
              <w:t>86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万元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919C2"/>
    <w:rsid w:val="5D4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2021-05-24T02:17:00Z</dcterms:created>
  <dc:creator>Administrator</dc:creator>
  <cp:lastModifiedBy>Administrator</cp:lastModifiedBy>
  <dcterms:modified xsi:type="dcterms:W3CDTF">2021-05-24T02:17:48Z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